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480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МОО «ЧЕЧЕНО-ИНГУШСКАЯ ДИАСПОРА»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8601999448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1148600000790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Тургенева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лицо, имеющее право без доверенности действовать от имени юридического лица – </w:t>
      </w:r>
      <w:r>
        <w:rPr>
          <w:rFonts w:ascii="Times New Roman" w:eastAsia="Times New Roman" w:hAnsi="Times New Roman" w:cs="Times New Roman"/>
          <w:sz w:val="25"/>
          <w:szCs w:val="25"/>
        </w:rPr>
        <w:t>председатель 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Исраилов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МОО «ЧЕЧЕНО-ИНГУШСКАЯ ДИАСПОРА»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г.Ханты-Мансийска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Тургенева</w:t>
      </w:r>
      <w:r>
        <w:rPr>
          <w:b w:val="0"/>
          <w:bCs w:val="0"/>
          <w:i w:val="0"/>
          <w:sz w:val="25"/>
          <w:szCs w:val="25"/>
        </w:rPr>
        <w:t xml:space="preserve"> д.4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МОО «ЧЕЧЕНО-ИНГУШСКАЯ ДИАСПОРА»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</w:t>
      </w:r>
      <w:r>
        <w:rPr>
          <w:b w:val="0"/>
          <w:bCs w:val="0"/>
          <w:i w:val="0"/>
          <w:sz w:val="25"/>
          <w:szCs w:val="25"/>
        </w:rPr>
        <w:t xml:space="preserve">которая вернулась за истечением срока хранения, </w:t>
      </w:r>
      <w:r>
        <w:rPr>
          <w:b w:val="0"/>
          <w:bCs w:val="0"/>
          <w:i w:val="0"/>
          <w:sz w:val="25"/>
          <w:szCs w:val="25"/>
        </w:rPr>
        <w:t>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едеральная налоговая </w:t>
      </w:r>
      <w:r>
        <w:rPr>
          <w:rFonts w:ascii="Times New Roman" w:eastAsia="Times New Roman" w:hAnsi="Times New Roman" w:cs="Times New Roman"/>
          <w:sz w:val="25"/>
          <w:szCs w:val="25"/>
        </w:rPr>
        <w:t>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МОО «ЧЕЧЕНО-ИНГУШСКАЯ ДИАСПОРА»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МОО «ЧЕЧЕНО-ИНГУШСКАЯ ДИАСПОРА»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Тургенева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д.4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86002612600356700001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МОО «ЧЕЧЕНО-ИНГУШСКАЯ ДИАСПОРА»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МОО «ЧЕЧЕНО-ИНГУШСКАЯ ДИАСПОРА»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МОО «ЧЕЧЕНО-ИНГУШСКАЯ ДИАСПОРА»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города Ханты-Мансийска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